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44"/>
          <w:szCs w:val="44"/>
          <w:shd w:val="clear" w:fill="FFFFFF"/>
          <w:lang w:val="en-US" w:eastAsia="zh-CN" w:bidi="ar"/>
        </w:rPr>
        <w:t>山西赛玛商贸有限公司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ascii="Calibri" w:hAnsi="Calibri" w:eastAsia="Segoe UI" w:cs="Calibri"/>
          <w:b/>
          <w:bCs/>
          <w:i w:val="0"/>
          <w:iCs w:val="0"/>
          <w:caps w:val="0"/>
          <w:color w:val="27282D"/>
          <w:spacing w:val="0"/>
          <w:kern w:val="0"/>
          <w:sz w:val="44"/>
          <w:szCs w:val="44"/>
          <w:shd w:val="clear" w:fill="FFFFFF"/>
          <w:lang w:val="en-US" w:eastAsia="zh-CN" w:bidi="ar"/>
        </w:rPr>
        <w:t>2023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44"/>
          <w:szCs w:val="44"/>
          <w:shd w:val="clear" w:fill="FFFFFF"/>
          <w:lang w:val="en-US" w:eastAsia="zh-CN" w:bidi="ar"/>
        </w:rPr>
        <w:t>年危险废物信息公示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公司名称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山西赛玛商贸有限公司    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公司地址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临汾市尧都区屯里镇梁村开发区南北路28号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统一社会信用代码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91141</w:t>
      </w:r>
      <w:r>
        <w:rPr>
          <w:rFonts w:hint="eastAsia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002MA0K13DT96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危险废物经营许可号：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HW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省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14100</w:t>
      </w:r>
      <w:r>
        <w:rPr>
          <w:rFonts w:hint="eastAsia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1201911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法定代表人：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牛红喜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环保负责人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牛红喜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  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危险废物年收集贮存规模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10000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/t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  <w:lang w:val="en-US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危险废物贮存设施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废铅蓄电池贮存库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处、其他危废间贮存库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处；总共2个库房.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48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12529"/>
          <w:spacing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根据《中华人民共和国固体废物污染防治法》等文件规定，我公司现将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202</w:t>
      </w:r>
      <w:r>
        <w:rPr>
          <w:rFonts w:hint="eastAsia" w:ascii="Calibri" w:hAnsi="Calibri" w:cs="Calibri"/>
          <w:b w:val="0"/>
          <w:bCs w:val="0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年危险废物收集、贮存、转移、产生情况公示如下：</w:t>
      </w:r>
    </w:p>
    <w:tbl>
      <w:tblPr>
        <w:tblStyle w:val="3"/>
        <w:tblW w:w="10069" w:type="dxa"/>
        <w:tblInd w:w="0" w:type="dxa"/>
        <w:tblBorders>
          <w:top w:val="double" w:color="B3B3B3" w:sz="2" w:space="0"/>
          <w:left w:val="double" w:color="B3B3B3" w:sz="2" w:space="0"/>
          <w:bottom w:val="double" w:color="B3B3B3" w:sz="2" w:space="0"/>
          <w:right w:val="double" w:color="B3B3B3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875"/>
        <w:gridCol w:w="1512"/>
        <w:gridCol w:w="956"/>
        <w:gridCol w:w="1046"/>
        <w:gridCol w:w="1901"/>
        <w:gridCol w:w="1654"/>
      </w:tblGrid>
      <w:tr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危险废物名称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危险废物代码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危险废物收集、贮存、产生环节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危险废物特性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危险废物去向及处置方式</w:t>
            </w: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default" w:ascii="Calibri" w:hAnsi="Calibri" w:cs="Calibri" w:eastAsiaTheme="minorEastAsia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Style w:val="5"/>
                <w:rFonts w:hint="eastAsia" w:ascii="Calibri" w:hAnsi="Calibri" w:cs="Calibri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年危险废物收集、产生、转移情况（吨）</w:t>
            </w:r>
          </w:p>
        </w:tc>
        <w:tc>
          <w:tcPr>
            <w:tcW w:w="1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污染防治措施</w:t>
            </w:r>
          </w:p>
        </w:tc>
      </w:tr>
      <w:tr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废铅蓄电池</w:t>
            </w: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default" w:ascii="Calibri" w:hAnsi="Calibri" w:cs="Calibri" w:eastAsiaTheme="minorEastAsia"/>
                <w:color w:val="27282D"/>
                <w:kern w:val="0"/>
                <w:sz w:val="21"/>
                <w:szCs w:val="21"/>
                <w:lang w:val="en-US" w:eastAsia="zh-CN" w:bidi="ar"/>
              </w:rPr>
              <w:t>900-052-31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收集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default" w:ascii="Calibri" w:hAnsi="Calibri" w:cs="Calibri" w:eastAsiaTheme="minorEastAsia"/>
                <w:color w:val="27282D"/>
                <w:kern w:val="0"/>
                <w:sz w:val="21"/>
                <w:szCs w:val="21"/>
                <w:lang w:val="en-US" w:eastAsia="zh-CN" w:bidi="ar"/>
              </w:rPr>
              <w:t>T,C</w:t>
            </w:r>
          </w:p>
        </w:tc>
        <w:tc>
          <w:tcPr>
            <w:tcW w:w="10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济源市聚鑫资源综合利用有限公司</w:t>
            </w:r>
          </w:p>
        </w:tc>
        <w:tc>
          <w:tcPr>
            <w:tcW w:w="1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收集</w:t>
            </w:r>
            <w:r>
              <w:rPr>
                <w:rFonts w:hint="eastAsia" w:ascii="Calibri" w:hAnsi="Calibri" w:cs="Calibri"/>
                <w:color w:val="27282D"/>
                <w:kern w:val="0"/>
                <w:sz w:val="21"/>
                <w:szCs w:val="21"/>
                <w:lang w:val="en-US" w:eastAsia="zh-CN" w:bidi="ar"/>
              </w:rPr>
              <w:t>990.6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吨   转移990.6吨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防腐蚀性、防火</w:t>
            </w:r>
          </w:p>
        </w:tc>
      </w:tr>
      <w:tr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废棉纱手套</w:t>
            </w: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default" w:ascii="Calibri" w:hAnsi="Calibri" w:cs="Calibri" w:eastAsiaTheme="minorEastAsia"/>
                <w:color w:val="27282D"/>
                <w:kern w:val="0"/>
                <w:sz w:val="21"/>
                <w:szCs w:val="21"/>
                <w:lang w:val="en-US" w:eastAsia="zh-CN" w:bidi="ar"/>
              </w:rPr>
              <w:t>900-041-49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收集、收集贮存过程中产生的废物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default" w:ascii="Calibri" w:hAnsi="Calibri" w:cs="Calibri" w:eastAsiaTheme="minorEastAsia"/>
                <w:color w:val="27282D"/>
                <w:kern w:val="0"/>
                <w:sz w:val="21"/>
                <w:szCs w:val="21"/>
                <w:lang w:val="en-US" w:eastAsia="zh-CN" w:bidi="ar"/>
              </w:rPr>
              <w:t>T,In</w:t>
            </w:r>
          </w:p>
        </w:tc>
        <w:tc>
          <w:tcPr>
            <w:tcW w:w="10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无处置</w:t>
            </w:r>
          </w:p>
        </w:tc>
        <w:tc>
          <w:tcPr>
            <w:tcW w:w="1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收集</w:t>
            </w:r>
            <w:r>
              <w:rPr>
                <w:rFonts w:hint="eastAsia" w:ascii="Calibri" w:hAnsi="Calibri" w:cs="Calibri"/>
                <w:color w:val="27282D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吨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防渗漏、防火</w:t>
            </w:r>
          </w:p>
        </w:tc>
      </w:tr>
      <w:tr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069" w:type="dxa"/>
            <w:gridSpan w:val="7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/>
              <w:jc w:val="both"/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综合上述表格，山西赛玛商贸有限公司收集能力为</w:t>
            </w:r>
            <w:r>
              <w:rPr>
                <w:rFonts w:hint="eastAsia" w:ascii="Calibri" w:hAnsi="Calibri" w:cs="Calibri"/>
                <w:color w:val="27282D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000/t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/>
              <w:jc w:val="both"/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2019年总收集93.64t,其中转移92.66t,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7282D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废铅蓄电池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向济源市聚鑫资源综合利用有限公司进行处置,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/>
              <w:jc w:val="both"/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2020年总收集67.51t,其中转移31t,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7282D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废铅蓄电池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向济源市聚鑫资源综合利用有限公司进行处置,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/>
              <w:jc w:val="both"/>
              <w:rPr>
                <w:color w:val="27282D"/>
              </w:rPr>
            </w:pP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年总收集</w:t>
            </w: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3049.386t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，其中转移</w:t>
            </w:r>
            <w:r>
              <w:rPr>
                <w:rFonts w:hint="eastAsia" w:ascii="Calibri" w:hAnsi="Calibri" w:cs="Calibri"/>
                <w:color w:val="27282D"/>
                <w:kern w:val="0"/>
                <w:sz w:val="24"/>
                <w:szCs w:val="24"/>
                <w:lang w:val="en-US" w:eastAsia="zh-CN" w:bidi="ar"/>
              </w:rPr>
              <w:t>3032.618</w:t>
            </w: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7282D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废铅蓄电池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向闻喜县金山实业有限公司，临汾豫光城矿环保科技有限公司进行处置，</w:t>
            </w: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年底库内危废留存量为</w:t>
            </w:r>
            <w:r>
              <w:rPr>
                <w:rFonts w:hint="eastAsia" w:ascii="Calibri" w:hAnsi="Calibri" w:cs="Calibri"/>
                <w:color w:val="27282D"/>
                <w:kern w:val="0"/>
                <w:sz w:val="24"/>
                <w:szCs w:val="24"/>
                <w:lang w:val="en-US" w:eastAsia="zh-CN" w:bidi="ar"/>
              </w:rPr>
              <w:t>54.258</w:t>
            </w: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06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/>
              <w:jc w:val="both"/>
              <w:rPr>
                <w:rFonts w:hint="default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Calibri" w:hAnsi="Calibri" w:cs="Calibri"/>
                <w:color w:val="27282D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年总收集</w:t>
            </w:r>
            <w:r>
              <w:rPr>
                <w:rFonts w:hint="eastAsia" w:ascii="Calibri" w:hAnsi="Calibri" w:cs="Calibri"/>
                <w:color w:val="27282D"/>
                <w:kern w:val="0"/>
                <w:sz w:val="24"/>
                <w:szCs w:val="24"/>
                <w:lang w:val="en-US" w:eastAsia="zh-CN" w:bidi="ar"/>
              </w:rPr>
              <w:t>990.6</w:t>
            </w: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，其中转移</w:t>
            </w:r>
            <w:r>
              <w:rPr>
                <w:rFonts w:hint="eastAsia" w:ascii="Calibri" w:hAnsi="Calibri" w:cs="Calibri"/>
                <w:color w:val="27282D"/>
                <w:kern w:val="0"/>
                <w:sz w:val="24"/>
                <w:szCs w:val="24"/>
                <w:lang w:val="en-US" w:eastAsia="zh-CN" w:bidi="ar"/>
              </w:rPr>
              <w:t>990.6t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7282D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废铅蓄电池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向济源市聚鑫资源综合利用有限公司进行处置。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/>
              <w:jc w:val="both"/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MWQwYWQ3MTA3MTEzZTgyY2ZmNGNhOWFlMzI3MDMifQ=="/>
  </w:docVars>
  <w:rsids>
    <w:rsidRoot w:val="00000000"/>
    <w:rsid w:val="04312700"/>
    <w:rsid w:val="0A740153"/>
    <w:rsid w:val="0AF875C5"/>
    <w:rsid w:val="0C175FAD"/>
    <w:rsid w:val="0CF14A22"/>
    <w:rsid w:val="11963E18"/>
    <w:rsid w:val="1B567E39"/>
    <w:rsid w:val="23307C29"/>
    <w:rsid w:val="256911D0"/>
    <w:rsid w:val="2A222295"/>
    <w:rsid w:val="2C9C632F"/>
    <w:rsid w:val="2D0839C4"/>
    <w:rsid w:val="3203475A"/>
    <w:rsid w:val="34057B02"/>
    <w:rsid w:val="35465D00"/>
    <w:rsid w:val="361352C6"/>
    <w:rsid w:val="376C2ECF"/>
    <w:rsid w:val="399A3BF6"/>
    <w:rsid w:val="3A080C73"/>
    <w:rsid w:val="3B8A29A6"/>
    <w:rsid w:val="3C3309F4"/>
    <w:rsid w:val="3E2D328B"/>
    <w:rsid w:val="3EEE5C61"/>
    <w:rsid w:val="41EC5D77"/>
    <w:rsid w:val="42C817D4"/>
    <w:rsid w:val="44D04E4D"/>
    <w:rsid w:val="46B34549"/>
    <w:rsid w:val="4BC86004"/>
    <w:rsid w:val="53AF7E46"/>
    <w:rsid w:val="56EF6ED8"/>
    <w:rsid w:val="582C415B"/>
    <w:rsid w:val="5904555C"/>
    <w:rsid w:val="596D0588"/>
    <w:rsid w:val="5DD17FAD"/>
    <w:rsid w:val="5EC2176E"/>
    <w:rsid w:val="60AC408B"/>
    <w:rsid w:val="67955879"/>
    <w:rsid w:val="6AE63149"/>
    <w:rsid w:val="6BBA6161"/>
    <w:rsid w:val="6BD821D8"/>
    <w:rsid w:val="6D55593E"/>
    <w:rsid w:val="6FAF14A2"/>
    <w:rsid w:val="71797038"/>
    <w:rsid w:val="79A436FA"/>
    <w:rsid w:val="7F313C82"/>
    <w:rsid w:val="7F8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741</Words>
  <Characters>1007</Characters>
  <Lines>0</Lines>
  <Paragraphs>0</Paragraphs>
  <TotalTime>6</TotalTime>
  <ScaleCrop>false</ScaleCrop>
  <LinksUpToDate>false</LinksUpToDate>
  <CharactersWithSpaces>1065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2023-07-10T11:01:00Z</dcterms:created>
  <dc:creator>Administrator</dc:creator>
  <cp:lastModifiedBy>❄️ 念 。</cp:lastModifiedBy>
  <dcterms:modified xsi:type="dcterms:W3CDTF">2024-04-27T09:09:32Z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0D7ACAC60BDC4FD6857C4B4146A7FA54_13</vt:lpwstr>
  </property>
</Properties>
</file>